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F33A2C" w:rsidRPr="00EE6143" w:rsidTr="00391CF7">
        <w:tc>
          <w:tcPr>
            <w:tcW w:w="8522" w:type="dxa"/>
            <w:gridSpan w:val="2"/>
            <w:vAlign w:val="center"/>
          </w:tcPr>
          <w:p w:rsidR="00F33A2C" w:rsidRPr="00EE6143" w:rsidRDefault="00F33A2C" w:rsidP="008D03C4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EE6143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 w:rsidRPr="00EE6143">
              <w:rPr>
                <w:rFonts w:ascii="Verdana" w:hAnsi="Verdana" w:cs="Verdana"/>
                <w:sz w:val="24"/>
                <w:szCs w:val="24"/>
              </w:rPr>
              <w:t xml:space="preserve"> Ανάλυση αξιοπιστία &amp; έλεγχος ποιότητας συστημάτων ιατροτεχνολογικού εξοπλισμού   </w:t>
            </w:r>
          </w:p>
        </w:tc>
      </w:tr>
      <w:tr w:rsidR="00F33A2C" w:rsidRPr="00EE6143"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F33A2C" w:rsidRPr="00EE614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E6143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EE6143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="00B558F0" w:rsidRPr="00EE6143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F33A2C" w:rsidRPr="00EE6143" w:rsidRDefault="00F33A2C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</w:p>
          <w:p w:rsidR="00B513FD" w:rsidRPr="00EE6143" w:rsidRDefault="00913281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t>Σκοπός είναι η απρόσκοπτη λειτουργιά του ιατροτεχνολογικού εξοπλισμού, έτσι ώστε να μην αστοχεί</w:t>
            </w:r>
            <w:r w:rsidR="00BF3991" w:rsidRPr="00EE6143">
              <w:rPr>
                <w:rFonts w:ascii="Verdana" w:hAnsi="Verdana" w:cs="Verdana"/>
                <w:sz w:val="16"/>
                <w:szCs w:val="16"/>
              </w:rPr>
              <w:t xml:space="preserve"> και να είναι αποδοτικός. </w:t>
            </w:r>
            <w:r w:rsidR="00B513FD" w:rsidRPr="00EE6143">
              <w:rPr>
                <w:rFonts w:ascii="Verdana" w:hAnsi="Verdana" w:cs="Verdana"/>
                <w:sz w:val="16"/>
                <w:szCs w:val="16"/>
              </w:rPr>
              <w:t xml:space="preserve"> Στόχος είναι η συνεχής βελτίωση της λειτουργίας του συστήματος.</w:t>
            </w:r>
          </w:p>
          <w:p w:rsidR="00391CF7" w:rsidRPr="00EE6143" w:rsidRDefault="00B513FD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βελτίωση θα επιφέρει μια σειρά από ωφέλειες στην εταιρεία: (α) αύξηση της </w:t>
            </w:r>
            <w:r w:rsidRPr="00EE6143">
              <w:rPr>
                <w:rStyle w:val="rynqvb"/>
                <w:rFonts w:ascii="Verdana" w:hAnsi="Verdana"/>
                <w:sz w:val="16"/>
                <w:szCs w:val="16"/>
              </w:rPr>
              <w:t>αποδοτικότητας και αποτελεσματικότητας του εξοπλισμού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(β) μείωση του λειτουργικού κόστους, και (γ) ικανοποίηση των πελάτες. </w:t>
            </w: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6D630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EA763B" w:rsidRPr="00EE6143" w:rsidRDefault="00EA763B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07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η ανάλυση και η μοντελοποίηση του συστήματος,  μελετώντας τη φύση των αστοχιών του, και </w:t>
            </w:r>
          </w:p>
          <w:p w:rsidR="00901C29" w:rsidRPr="00EE6143" w:rsidRDefault="003A7593" w:rsidP="006D630D">
            <w:pPr>
              <w:pStyle w:val="a8"/>
              <w:numPr>
                <w:ilvl w:val="0"/>
                <w:numId w:val="13"/>
              </w:numPr>
              <w:spacing w:line="276" w:lineRule="auto"/>
              <w:ind w:left="567" w:hanging="567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τ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>η</w:t>
            </w:r>
            <w:r>
              <w:rPr>
                <w:rFonts w:ascii="Verdana" w:hAnsi="Verdana"/>
                <w:sz w:val="16"/>
                <w:szCs w:val="16"/>
              </w:rPr>
              <w:t>ν</w:t>
            </w:r>
            <w:r w:rsidR="00EA763B" w:rsidRPr="00EE6143">
              <w:rPr>
                <w:rFonts w:ascii="Verdana" w:hAnsi="Verdana"/>
                <w:sz w:val="16"/>
                <w:szCs w:val="16"/>
              </w:rPr>
              <w:t xml:space="preserve"> βελτίωση της λειτουργικής συμπεριφοράς του.</w:t>
            </w:r>
          </w:p>
          <w:p w:rsidR="00F33A2C" w:rsidRPr="00EE6143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F33A2C" w:rsidRPr="00EE6143" w:rsidRDefault="00901C29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F33A2C" w:rsidRPr="00EE6143" w:rsidRDefault="00901C29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E6143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="00A1462E" w:rsidRPr="00EE6143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391CF7" w:rsidRPr="00EE6143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EE6143">
        <w:tc>
          <w:tcPr>
            <w:tcW w:w="8522" w:type="dxa"/>
            <w:gridSpan w:val="2"/>
          </w:tcPr>
          <w:p w:rsidR="00F33A2C" w:rsidRPr="00EE6143" w:rsidRDefault="00DE0A8B" w:rsidP="006D630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846FFE" w:rsidRPr="00EE6143" w:rsidRDefault="00846FFE" w:rsidP="006D630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EE6143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  <w:p w:rsidR="00F33A2C" w:rsidRPr="00EE6143" w:rsidRDefault="00FC2F6E" w:rsidP="006D630D">
            <w:pPr>
              <w:spacing w:line="276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Στατιστικός έλεγχος ποιότητας και αξιοπιστία συστημάτων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EE6143" w:rsidTr="00EE6143">
        <w:trPr>
          <w:trHeight w:val="399"/>
        </w:trPr>
        <w:tc>
          <w:tcPr>
            <w:tcW w:w="8522" w:type="dxa"/>
          </w:tcPr>
          <w:p w:rsidR="003C42C2" w:rsidRPr="00EE6143" w:rsidRDefault="00CB2300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Θα γίνει λεπτομερής καταγραφή των δεδομένων αστοχίας κατά την διάρκεια της λειτουργίας του συστήματος, όπου θα γίνεται αναφορά το</w:t>
            </w:r>
            <w:r w:rsidR="00014D4F">
              <w:rPr>
                <w:rFonts w:ascii="Verdana" w:hAnsi="Verdana"/>
                <w:sz w:val="16"/>
                <w:szCs w:val="16"/>
              </w:rPr>
              <w:t>υ τύπου βλάβης, σε ποιο υποσυστημα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παρουσιάστηκε, ποσό χρόνο διάρκεσε η βλάβη, εργατοώρες τεχνικών, κλπ.</w:t>
            </w:r>
          </w:p>
          <w:p w:rsidR="00CB2300" w:rsidRPr="00EE6143" w:rsidRDefault="00014D4F" w:rsidP="00D1433C">
            <w:pPr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>Μετά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θα γίνει η στα</w:t>
            </w:r>
            <w:r>
              <w:rPr>
                <w:rFonts w:ascii="Verdana" w:hAnsi="Verdana"/>
                <w:sz w:val="16"/>
                <w:szCs w:val="16"/>
              </w:rPr>
              <w:t>τιστική ανάλυση με την χρήση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στατιστικού πακέτου (π.χ.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MINITAB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προκειμένου να υπολογιστούν οι μέσοι χρόνοι μεταξύ των βλαβών (Μ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Β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etween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Failure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MTBF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 και επισκευής της βλάβης (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Mean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Time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to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Repair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 xml:space="preserve"> -</w:t>
            </w:r>
            <w:r w:rsidR="00CB2300" w:rsidRPr="00EE6143">
              <w:rPr>
                <w:rFonts w:ascii="Verdana" w:hAnsi="Verdana"/>
                <w:sz w:val="16"/>
                <w:szCs w:val="16"/>
                <w:lang w:val="en-US"/>
              </w:rPr>
              <w:t>MTTR</w:t>
            </w:r>
            <w:r w:rsidR="00CB2300" w:rsidRPr="00EE6143">
              <w:rPr>
                <w:rFonts w:ascii="Verdana" w:hAnsi="Verdana"/>
                <w:sz w:val="16"/>
                <w:szCs w:val="16"/>
              </w:rPr>
              <w:t>), την τυπική απόκλιση, τον συντελεστή μεταβλητότητας κλπ.</w:t>
            </w:r>
          </w:p>
          <w:p w:rsidR="003C42C2" w:rsidRPr="00EE6143" w:rsidRDefault="009B416B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Κατόπιν, υπολογίζουμε την αξιοπιστία, συντηρησιμότητα και την διαθεσιμότητα του </w:t>
            </w:r>
            <w:r w:rsidR="007C7D0C" w:rsidRPr="00EE6143">
              <w:rPr>
                <w:rFonts w:ascii="Verdana" w:hAnsi="Verdana"/>
                <w:sz w:val="16"/>
                <w:szCs w:val="16"/>
              </w:rPr>
              <w:t>συστήματος</w:t>
            </w:r>
            <w:r w:rsidRPr="00EE614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</w:tbl>
    <w:p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F33A2C" w:rsidRPr="00EE6143">
        <w:tc>
          <w:tcPr>
            <w:tcW w:w="8522" w:type="dxa"/>
          </w:tcPr>
          <w:p w:rsidR="003C42C2" w:rsidRPr="00EE6143" w:rsidRDefault="007C7D0C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Με τον τρόπο αυτό προσδιορίζουμε τα υποσυστήματα που παρουσιάζουν τις περισσότερες </w:t>
            </w:r>
            <w:r w:rsidR="00055584" w:rsidRPr="00EE6143">
              <w:rPr>
                <w:rFonts w:ascii="Verdana" w:hAnsi="Verdana"/>
                <w:sz w:val="16"/>
                <w:szCs w:val="16"/>
              </w:rPr>
              <w:t>αστοχίες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με τους συχνότερους τύπους βλαβών. Ακόμη γίνεται έλεγχος προσαρμογή των δεδομένων αστοχίας  με τις γνωστές θεωρητικές κατανομές (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Exponential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Weibull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Lognormal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 κλπ. 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Distribution</w:t>
            </w:r>
            <w:r w:rsidRPr="00EE6143">
              <w:rPr>
                <w:rFonts w:ascii="Verdana" w:hAnsi="Verdana"/>
                <w:sz w:val="16"/>
                <w:szCs w:val="16"/>
              </w:rPr>
              <w:t>) προκειμένου να υπολογιστούν τα μοντέλα συντηρησιμότητας και επισκευής σε επίπεδο υποσυστημάτων και του όλου συστήματος.</w:t>
            </w:r>
          </w:p>
        </w:tc>
      </w:tr>
    </w:tbl>
    <w:p w:rsidR="00F33A2C" w:rsidRDefault="00F33A2C" w:rsidP="00D1433C"/>
    <w:p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C42C2" w:rsidRPr="002A0E08" w:rsidTr="00EE6143">
        <w:tc>
          <w:tcPr>
            <w:tcW w:w="8522" w:type="dxa"/>
          </w:tcPr>
          <w:p w:rsidR="006A5DA7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 &amp; Ψωμάς Ευάγγελος (2015), «Τεχνικές Βελτίωσης Ποιότητας», Ζήτη Πελαγία &amp; Σια Ο.Ε, Θεσσαλονίκη.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>ISBN: 978-960-456-450-7, Εύδοξο: 50659337</w:t>
            </w:r>
            <w:r w:rsidRPr="00EE6143">
              <w:rPr>
                <w:rFonts w:ascii="Verdana" w:hAnsi="Verdana"/>
                <w:sz w:val="16"/>
                <w:szCs w:val="16"/>
              </w:rPr>
              <w:t xml:space="preserve">. </w:t>
            </w:r>
          </w:p>
          <w:p w:rsidR="00B20DBB" w:rsidRPr="00EE6143" w:rsidRDefault="00B20DBB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Default="006A5DA7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EE6143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EE6143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EE6143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DA3438" w:rsidRPr="00DA3438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20DBB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DA3438">
              <w:rPr>
                <w:rFonts w:ascii="Verdana" w:hAnsi="Verdana"/>
                <w:sz w:val="16"/>
                <w:szCs w:val="16"/>
                <w:lang w:val="en-US"/>
              </w:rPr>
              <w:t>Tsarouhas P. H. (2013), “Reliability analysis into hospital dialysis system: a case study”, Quality and Reliability Engineering International, Vol. 29 (8), pp 1235-1243.</w:t>
            </w:r>
          </w:p>
          <w:p w:rsidR="00DA3438" w:rsidRPr="00DA3438" w:rsidRDefault="00DA3438" w:rsidP="00744E7E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20DBB" w:rsidRDefault="00AD2B3F" w:rsidP="00AD2B3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Ospino Barraza,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G.,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D. Neira Rodado, L. A. Borrero López, J. Ve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lásquez Rodríguez, G. Royert, “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Economic Losses Reduction Through the Implementation of Statistical Process Control: Case Study in the Process of Medical 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ccounts in a Technology Company”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, em Computer Information Systems and Industrial Mana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gement,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18th International Conference, CISIM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Belgrade, Serbia, September 19–21, 2019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Proceedings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, pp. 278–290. </w:t>
            </w:r>
            <w:r w:rsidRPr="00AD2B3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AD2B3F" w:rsidRPr="00AD2B3F" w:rsidRDefault="00AD2B3F" w:rsidP="00744E7E">
            <w:pPr>
              <w:ind w:left="426" w:hanging="426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3C42C2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C. S. Vidya and B. P. V. Kumar,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(2016)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‘‘Reliability analysis in healthcare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1C57F8">
              <w:rPr>
                <w:rFonts w:ascii="Verdana" w:hAnsi="Verdana"/>
                <w:sz w:val="16"/>
                <w:szCs w:val="16"/>
                <w:lang w:val="en-US"/>
              </w:rPr>
              <w:t>imaging applications,’’ Indian J. Sci. Te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chnol., vol. 9(34), pp 1-5. </w:t>
            </w:r>
          </w:p>
          <w:p w:rsidR="001C57F8" w:rsidRPr="001C57F8" w:rsidRDefault="001C57F8" w:rsidP="001C57F8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55584" w:rsidRPr="00555DF1" w:rsidRDefault="00555DF1" w:rsidP="00555DF1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Zaitseva ELV, Barach P. Healthcare system reliability analysis addressing uncertain and ambiguou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s data. In: The inter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national conference on information and digita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 technologies; 2017. p. 442-4</w:t>
            </w:r>
            <w:r w:rsidRPr="00555DF1">
              <w:rPr>
                <w:rFonts w:ascii="Verdana" w:hAnsi="Verdana"/>
                <w:sz w:val="16"/>
                <w:szCs w:val="16"/>
                <w:lang w:val="en-US"/>
              </w:rPr>
              <w:t>52</w:t>
            </w:r>
            <w:r w:rsidR="00667916" w:rsidRPr="00555DF1">
              <w:rPr>
                <w:rFonts w:ascii="Verdana" w:hAnsi="Verdana"/>
                <w:sz w:val="16"/>
                <w:szCs w:val="16"/>
                <w:lang w:val="en-US"/>
              </w:rPr>
              <w:t xml:space="preserve">. </w:t>
            </w:r>
          </w:p>
          <w:p w:rsidR="00B20DBB" w:rsidRPr="002A0E08" w:rsidRDefault="00B20DBB" w:rsidP="00744E7E">
            <w:pPr>
              <w:pStyle w:val="a"/>
              <w:numPr>
                <w:ilvl w:val="0"/>
                <w:numId w:val="0"/>
              </w:numPr>
              <w:tabs>
                <w:tab w:val="left" w:pos="426"/>
              </w:tabs>
              <w:suppressAutoHyphens/>
              <w:ind w:left="454" w:hanging="454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C42C2" w:rsidRPr="00EE6143" w:rsidRDefault="00055584" w:rsidP="00744E7E">
            <w:pPr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>Besseris G. and Tsarouhas P. (2022)</w:t>
            </w:r>
            <w:r w:rsidRPr="00EE6143">
              <w:rPr>
                <w:rFonts w:ascii="Verdana" w:hAnsi="Verdana"/>
                <w:sz w:val="16"/>
                <w:szCs w:val="16"/>
                <w:lang w:val="en-GB"/>
              </w:rPr>
              <w:t>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“A new rapid and robust multi-factorial screening for low-percentile use-rate accelerated reliability analysis”, </w:t>
            </w:r>
            <w:r w:rsidRPr="00EE6143">
              <w:rPr>
                <w:rFonts w:ascii="Verdana" w:hAnsi="Verdana"/>
                <w:i/>
                <w:sz w:val="16"/>
                <w:szCs w:val="16"/>
                <w:lang w:val="en-US"/>
              </w:rPr>
              <w:t>International Journal of Quality &amp; Reliability Management,</w:t>
            </w:r>
            <w:r w:rsidRPr="00EE6143">
              <w:rPr>
                <w:rFonts w:ascii="Verdana" w:hAnsi="Verdana"/>
                <w:sz w:val="16"/>
                <w:szCs w:val="16"/>
                <w:lang w:val="en-US"/>
              </w:rPr>
              <w:t xml:space="preserve"> Vol. 39, No 1, pp. 316-344. </w:t>
            </w:r>
          </w:p>
          <w:p w:rsidR="003C42C2" w:rsidRPr="00EE6143" w:rsidRDefault="003C42C2" w:rsidP="00D1433C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</w:tc>
      </w:tr>
    </w:tbl>
    <w:p w:rsidR="00444297" w:rsidRPr="002A0E08" w:rsidRDefault="00444297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p w:rsidR="001F0098" w:rsidRPr="00906A4F" w:rsidRDefault="001F0098" w:rsidP="00107616">
      <w:pPr>
        <w:rPr>
          <w:rFonts w:asciiTheme="minorHAnsi" w:hAnsiTheme="minorHAnsi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A249A2" w:rsidTr="00FD6EE2">
        <w:tc>
          <w:tcPr>
            <w:tcW w:w="8522" w:type="dxa"/>
            <w:gridSpan w:val="2"/>
            <w:vAlign w:val="center"/>
          </w:tcPr>
          <w:p w:rsidR="00444297" w:rsidRPr="00B14131" w:rsidRDefault="00444297" w:rsidP="008D03C4">
            <w:pPr>
              <w:pStyle w:val="a5"/>
              <w:spacing w:line="276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C779C5">
              <w:t xml:space="preserve"> </w:t>
            </w:r>
            <w:r w:rsidR="00C779C5" w:rsidRPr="00C779C5">
              <w:rPr>
                <w:rFonts w:ascii="Verdana" w:hAnsi="Verdana" w:cs="Verdana"/>
                <w:sz w:val="24"/>
                <w:szCs w:val="24"/>
              </w:rPr>
              <w:t xml:space="preserve">Μελέτη Αστοχίας 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και ανάλυση των επιπτώσεων σε </w:t>
            </w:r>
            <w:r w:rsidR="004A774C">
              <w:rPr>
                <w:rFonts w:ascii="Verdana" w:hAnsi="Verdana" w:cs="Verdana"/>
                <w:sz w:val="24"/>
                <w:szCs w:val="24"/>
              </w:rPr>
              <w:t>εταιρείες/φορείς (ιδιωτικού ή δημοσίου)</w:t>
            </w:r>
            <w:r w:rsidR="00C779C5">
              <w:rPr>
                <w:rFonts w:ascii="Verdana" w:hAnsi="Verdana" w:cs="Verdana"/>
                <w:sz w:val="24"/>
                <w:szCs w:val="24"/>
              </w:rPr>
              <w:t xml:space="preserve">: περίπτωση μελέτης </w:t>
            </w:r>
          </w:p>
        </w:tc>
      </w:tr>
      <w:tr w:rsidR="00444297" w:rsidRPr="00A249A2" w:rsidTr="00FD6EE2">
        <w:tc>
          <w:tcPr>
            <w:tcW w:w="4261" w:type="dxa"/>
          </w:tcPr>
          <w:p w:rsidR="00444297" w:rsidRPr="00A249A2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 </w:t>
            </w:r>
          </w:p>
        </w:tc>
        <w:tc>
          <w:tcPr>
            <w:tcW w:w="4261" w:type="dxa"/>
          </w:tcPr>
          <w:p w:rsidR="00444297" w:rsidRPr="00C779C5" w:rsidRDefault="00444297" w:rsidP="00074BCD">
            <w:pPr>
              <w:spacing w:line="276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C779C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hyperlink r:id="rId9" w:history="1">
              <w:r w:rsidR="00C779C5" w:rsidRPr="00F46995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  <w:r w:rsidR="00C779C5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444297" w:rsidRPr="00DF5D8E" w:rsidRDefault="00444297" w:rsidP="00074BCD">
            <w:pPr>
              <w:spacing w:line="276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BC5D2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444297" w:rsidRPr="00BC5D27" w:rsidRDefault="004775D4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Αφορά την Μελέτη Αστοχίας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και την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074BCD">
              <w:rPr>
                <w:rFonts w:ascii="Verdana" w:hAnsi="Verdana"/>
                <w:color w:val="000000"/>
                <w:sz w:val="16"/>
                <w:szCs w:val="16"/>
              </w:rPr>
              <w:t>ανάλυση των επιπτώσεων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σε εταιρείες ή οργανισμούς του Δημοσίου ή ιδιωτικού τομέα (π.χ. μονάδες υγείας, νοσοκομεία, ιατρικά κέντρα, θεραπευτήρια</w:t>
            </w:r>
            <w:r w:rsidR="0025453B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="0025453B" w:rsidRPr="00BC5D27">
              <w:rPr>
                <w:rFonts w:ascii="Verdana" w:hAnsi="Verdana"/>
                <w:sz w:val="16"/>
                <w:szCs w:val="16"/>
              </w:rPr>
              <w:t>συστημάτων και δικτύων επικοινωνιών, τηλεπικοινωνιακών υπηρεσιών, κλπ.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), με απώτερο στόχο την βελτίωση της ποιότητας των προϊόντων ή των υπηρεσιών.  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BC5D27" w:rsidRDefault="00846FFE" w:rsidP="00074BCD">
            <w:pPr>
              <w:spacing w:line="276" w:lineRule="auto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>Ως αντικείμενο έχει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την χρήση σύγχρονων τεχνικών διοίκησης και ποιότητας, με ανάλυση των αποτελεσμάτων και προτάσεις για βελτιστοποίηση</w:t>
            </w:r>
            <w:r w:rsidR="004A774C" w:rsidRPr="00BC5D27">
              <w:rPr>
                <w:rFonts w:ascii="Verdana" w:hAnsi="Verdana"/>
                <w:sz w:val="16"/>
                <w:szCs w:val="16"/>
              </w:rPr>
              <w:t xml:space="preserve"> των </w:t>
            </w:r>
            <w:r w:rsidR="004A774C" w:rsidRPr="00BC5D27">
              <w:rPr>
                <w:rFonts w:ascii="Verdana" w:hAnsi="Verdana"/>
                <w:color w:val="000000"/>
                <w:sz w:val="16"/>
                <w:szCs w:val="16"/>
              </w:rPr>
              <w:t>προϊόντων/ υπηρεσιών.</w:t>
            </w: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CF5D55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Α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>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:rsidR="00444297" w:rsidRPr="00A249A2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A249A2" w:rsidTr="00FD6EE2">
        <w:tc>
          <w:tcPr>
            <w:tcW w:w="8522" w:type="dxa"/>
            <w:gridSpan w:val="2"/>
          </w:tcPr>
          <w:p w:rsidR="00444297" w:rsidRDefault="00444297" w:rsidP="00074BCD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C74337" w:rsidRDefault="00C74337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C74337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5922BE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E36BE8" w:rsidRDefault="005922BE" w:rsidP="00074BCD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5922B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rPr>
          <w:trHeight w:val="399"/>
        </w:trPr>
        <w:tc>
          <w:tcPr>
            <w:tcW w:w="8522" w:type="dxa"/>
          </w:tcPr>
          <w:p w:rsidR="00444297" w:rsidRPr="00A249A2" w:rsidRDefault="004A774C" w:rsidP="00E36BE8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Περιγραφή της υπάρχουσας κατάστασης της εταιρείας/φορέα, 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εκπόνηση </w:t>
            </w:r>
            <w:r w:rsidR="00EF2371" w:rsidRPr="00BC5D27">
              <w:rPr>
                <w:rFonts w:ascii="Verdana" w:hAnsi="Verdana"/>
                <w:color w:val="000000"/>
                <w:sz w:val="16"/>
                <w:szCs w:val="16"/>
              </w:rPr>
              <w:t>της Μελέτης Αστοχίας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>. Α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νάλυση </w:t>
            </w:r>
            <w:r w:rsidR="00C74337" w:rsidRPr="00BC5D27">
              <w:rPr>
                <w:rFonts w:ascii="Verdana" w:hAnsi="Verdana"/>
                <w:color w:val="000000"/>
                <w:sz w:val="16"/>
                <w:szCs w:val="16"/>
              </w:rPr>
              <w:t>και παρουσίαση</w:t>
            </w:r>
            <w:r w:rsidR="00EF2371">
              <w:rPr>
                <w:rFonts w:ascii="Verdana" w:hAnsi="Verdana"/>
                <w:color w:val="000000"/>
                <w:sz w:val="16"/>
                <w:szCs w:val="16"/>
              </w:rPr>
              <w:t xml:space="preserve"> των </w:t>
            </w:r>
            <w:r w:rsidR="0091241C">
              <w:rPr>
                <w:rFonts w:ascii="Verdana" w:hAnsi="Verdana"/>
                <w:color w:val="000000"/>
                <w:sz w:val="16"/>
                <w:szCs w:val="16"/>
              </w:rPr>
              <w:t>αποτελεσμάτων</w:t>
            </w:r>
            <w:r w:rsidRPr="00BC5D27"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BC5D27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074BCD" w:rsidRPr="00E36BE8" w:rsidRDefault="004A774C" w:rsidP="00E36BE8">
            <w:pPr>
              <w:spacing w:line="276" w:lineRule="auto"/>
              <w:jc w:val="both"/>
              <w:rPr>
                <w:color w:val="000000"/>
              </w:rPr>
            </w:pP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Η εφαρμογή της μελέτη Αστοχίας έχει ως αποτέλεσμα τον εν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τοπισμό των αιτιών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και των επιπτώσεών τους,</w:t>
            </w:r>
            <w:r w:rsidR="00EF2371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που έχουν ως 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αντίκτυπο την δυσλειτουργία του 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συστήματος, και </w:t>
            </w:r>
            <w:r w:rsidR="0091241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προτείνονται/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γίνονται συγκεκριμένες διορθωτικές </w:t>
            </w:r>
            <w:r w:rsidR="00C74337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ενέργειες</w:t>
            </w:r>
            <w:r w:rsidR="00E70F71"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προκειμένου να βελτιωθεί</w:t>
            </w:r>
            <w:r w:rsidRPr="00BC5D27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E70F71" w:rsidRPr="00BC5D27">
              <w:rPr>
                <w:rFonts w:ascii="Verdana" w:hAnsi="Verdana"/>
                <w:color w:val="000000"/>
                <w:sz w:val="16"/>
                <w:szCs w:val="16"/>
              </w:rPr>
              <w:t>η ποιότητας των προϊόντων ή των υπηρεσιών</w:t>
            </w:r>
            <w:r w:rsidR="00E70F71">
              <w:rPr>
                <w:color w:val="000000"/>
              </w:rPr>
              <w:t xml:space="preserve">.  </w:t>
            </w: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249A2" w:rsidTr="00FD6EE2">
        <w:tc>
          <w:tcPr>
            <w:tcW w:w="8522" w:type="dxa"/>
          </w:tcPr>
          <w:p w:rsidR="004303BB" w:rsidRPr="00BC5D27" w:rsidRDefault="004303BB" w:rsidP="00074BCD">
            <w:pPr>
              <w:pStyle w:val="a"/>
              <w:numPr>
                <w:ilvl w:val="0"/>
                <w:numId w:val="0"/>
              </w:numPr>
              <w:spacing w:line="276" w:lineRule="auto"/>
              <w:ind w:left="567" w:hanging="567"/>
              <w:jc w:val="both"/>
              <w:rPr>
                <w:rFonts w:ascii="Verdana" w:hAnsi="Verdana"/>
                <w:sz w:val="16"/>
                <w:szCs w:val="16"/>
              </w:rPr>
            </w:pPr>
            <w:r w:rsidRPr="00BC5D27">
              <w:rPr>
                <w:rFonts w:ascii="Verdana" w:hAnsi="Verdana"/>
                <w:sz w:val="16"/>
                <w:szCs w:val="16"/>
              </w:rPr>
              <w:t xml:space="preserve">Τσαρούχας Παναγιώτης &amp; Ντέλιου Κλεοπάτρα (2017), «Σύγχρονες Μέθοδοι στην Διοίκηση &amp; Τεχνολογία Ποιότητας», Εκδόσεις Δισίγμα, 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978-618-5242-19-0, Εύδοξο: </w:t>
            </w:r>
            <w:r w:rsidRPr="00BC5D2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77112295</w:t>
            </w:r>
            <w:r w:rsidRPr="00BC5D2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4303BB" w:rsidRPr="00BC5D27" w:rsidRDefault="004303BB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8B1124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Ghoushchi, N. G., Ahmadzadeh, K., &amp; Ghoushchi, S. J. (2023). A new extended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approach to reduce admission time in hospital operating rooms based on the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FMEA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method in an uncertain environment. Journal of Soft Computing and Decision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Analytics, 1(1), 80–101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.</w:t>
            </w:r>
          </w:p>
          <w:p w:rsidR="00EA2BE6" w:rsidRPr="00BC5D27" w:rsidRDefault="008B1124" w:rsidP="008B1124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8B1124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</w:p>
          <w:p w:rsidR="000B4DC0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Parretti C, Tartaglia R, La Regina M, Venneri F, Sbrana G, Mandò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M, Barach P (2022) Improved FMEA methods for proactive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7B5010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care risk assessment of the effectiveness and efficiency of COVID-19 remote patient telemonitoring. American Journal of 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Medical Quality 37(6):p 535-544.</w:t>
            </w:r>
          </w:p>
          <w:p w:rsidR="007B5010" w:rsidRPr="00BC5D27" w:rsidRDefault="007B5010" w:rsidP="007B5010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BC5D27" w:rsidRDefault="000B4DC0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Schmittner, C., Gruber, T., Puschner, P., and Schoitsch, E. 2014. Security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application of failure mode and effect analysis (FMEA). In International Conference on</w:t>
            </w:r>
            <w:r w:rsidR="00074BCD" w:rsidRPr="00074BCD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C5D27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Computer Safety, Reliability, and Security (pp. 310-325). Springer, Cham.</w:t>
            </w:r>
          </w:p>
          <w:p w:rsidR="004B64C8" w:rsidRPr="00BC5D27" w:rsidRDefault="004B64C8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0B4DC0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2115AA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Liu HC, You XY, Tsung F, Ji P. An improved approach for failure mode and effect analysis involving large group of experts: an application to the healthcare field. Qual Eng. 2018; 30(4): 762-775. </w:t>
            </w:r>
          </w:p>
          <w:p w:rsidR="002115AA" w:rsidRPr="001F5BB9" w:rsidRDefault="002115AA" w:rsidP="00074BCD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91241C" w:rsidRDefault="002A0E08" w:rsidP="0091241C">
            <w:pPr>
              <w:spacing w:line="276" w:lineRule="auto"/>
              <w:ind w:left="567" w:hanging="567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2A0E08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lastRenderedPageBreak/>
              <w:t>Rah JE, Manger RP, Yock AD, Kim GY. A comparison of two prospective risk analysis methods: traditional FMEA and a modified healthcare FMEA. Med Phys. 2016; 43(12): 6347-6353.</w:t>
            </w:r>
          </w:p>
        </w:tc>
      </w:tr>
    </w:tbl>
    <w:p w:rsidR="00444297" w:rsidRDefault="00444297" w:rsidP="00107616">
      <w:pPr>
        <w:rPr>
          <w:rFonts w:asciiTheme="minorHAnsi" w:hAnsiTheme="minorHAnsi"/>
          <w:sz w:val="28"/>
          <w:szCs w:val="28"/>
        </w:rPr>
      </w:pPr>
    </w:p>
    <w:p w:rsidR="00A07CDC" w:rsidRDefault="00A07CDC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p w:rsidR="00E36BE8" w:rsidRDefault="00E36BE8" w:rsidP="00107616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444297" w:rsidRPr="00950E7E" w:rsidTr="00FD6EE2">
        <w:tc>
          <w:tcPr>
            <w:tcW w:w="8522" w:type="dxa"/>
            <w:gridSpan w:val="2"/>
            <w:vAlign w:val="center"/>
          </w:tcPr>
          <w:p w:rsidR="00444297" w:rsidRPr="00950E7E" w:rsidRDefault="00444297" w:rsidP="008D03C4">
            <w:pPr>
              <w:pStyle w:val="a5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 w:rsidRPr="00950E7E"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Διοίκηση Μονάδων Υγείας σύμφωνα με </w:t>
            </w:r>
            <w:r w:rsidR="00E968B3" w:rsidRPr="00950E7E">
              <w:rPr>
                <w:rFonts w:ascii="Verdana" w:hAnsi="Verdana" w:cs="Verdana"/>
                <w:sz w:val="24"/>
                <w:szCs w:val="24"/>
              </w:rPr>
              <w:t>τι</w:t>
            </w:r>
            <w:r w:rsidR="00C5074D" w:rsidRPr="00950E7E">
              <w:rPr>
                <w:rFonts w:ascii="Verdana" w:hAnsi="Verdana" w:cs="Verdana"/>
                <w:sz w:val="24"/>
                <w:szCs w:val="24"/>
              </w:rPr>
              <w:t>ς τεχνικές</w:t>
            </w:r>
            <w:r w:rsidR="00E968B3" w:rsidRPr="00950E7E">
              <w:rPr>
                <w:rFonts w:ascii="Verdana" w:hAnsi="Verdana" w:cs="Verdana"/>
                <w:sz w:val="24"/>
                <w:szCs w:val="24"/>
              </w:rPr>
              <w:t xml:space="preserve"> &amp; τα εργαλεία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της Ολικής Ποιότητας</w:t>
            </w:r>
            <w:r w:rsidR="00C5074D" w:rsidRPr="00950E7E">
              <w:rPr>
                <w:rFonts w:ascii="Verdana" w:hAnsi="Verdana" w:cs="Verdana"/>
                <w:sz w:val="24"/>
                <w:szCs w:val="24"/>
              </w:rPr>
              <w:t xml:space="preserve">: περίπτωση μελέτης </w:t>
            </w:r>
            <w:r w:rsidR="0017377A" w:rsidRPr="00950E7E">
              <w:rPr>
                <w:rFonts w:ascii="Verdana" w:hAnsi="Verdana" w:cs="Verdana"/>
                <w:sz w:val="24"/>
                <w:szCs w:val="24"/>
              </w:rPr>
              <w:t xml:space="preserve"> </w:t>
            </w:r>
          </w:p>
        </w:tc>
      </w:tr>
      <w:tr w:rsidR="00444297" w:rsidRPr="00950E7E" w:rsidTr="00906A4F">
        <w:trPr>
          <w:trHeight w:val="746"/>
        </w:trPr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Τσαρούχας Παναγιώτης</w:t>
            </w:r>
          </w:p>
        </w:tc>
        <w:tc>
          <w:tcPr>
            <w:tcW w:w="4261" w:type="dxa"/>
          </w:tcPr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950E7E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B558F0" w:rsidRPr="00950E7E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="00B558F0" w:rsidRPr="00950E7E">
                <w:rPr>
                  <w:rStyle w:val="-"/>
                  <w:rFonts w:ascii="Verdana" w:hAnsi="Verdana" w:cs="Verdana"/>
                  <w:b/>
                  <w:bCs/>
                  <w:sz w:val="20"/>
                  <w:szCs w:val="20"/>
                  <w:lang w:val="en-US"/>
                </w:rPr>
                <w:t>ptsarouhas@uth.gr</w:t>
              </w:r>
            </w:hyperlink>
          </w:p>
          <w:p w:rsidR="00444297" w:rsidRPr="00950E7E" w:rsidRDefault="00444297" w:rsidP="00FD6EE2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295953" w:rsidRDefault="00444297" w:rsidP="00295953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στόχοι</w:t>
            </w:r>
          </w:p>
          <w:p w:rsidR="00950E7E" w:rsidRPr="00295953" w:rsidRDefault="00950E7E" w:rsidP="00295953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95953">
              <w:rPr>
                <w:rFonts w:ascii="Verdana" w:hAnsi="Verdana" w:cs="Verdana"/>
                <w:sz w:val="16"/>
                <w:szCs w:val="16"/>
              </w:rPr>
              <w:t xml:space="preserve">Σκοπός είναι η </w:t>
            </w:r>
            <w:r w:rsidRPr="00295953">
              <w:rPr>
                <w:rFonts w:ascii="Verdana" w:hAnsi="Verdana"/>
                <w:sz w:val="16"/>
                <w:szCs w:val="16"/>
              </w:rPr>
              <w:t xml:space="preserve">καλύτερη εξυπηρέτηση του πολίτη, καθώς επίσης και η 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συνεχής βελτίωση της ποιότητας των υπηρεσιών υγεία</w:t>
            </w:r>
            <w:r w:rsidR="006F3FDD">
              <w:rPr>
                <w:rFonts w:ascii="Verdana" w:hAnsi="Verdana"/>
                <w:color w:val="000000"/>
                <w:sz w:val="16"/>
                <w:szCs w:val="16"/>
              </w:rPr>
              <w:t>ς που θα πρέπει να τους παρέχεται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  <w:r w:rsidR="00295953"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Οι στόχοι είναι:</w:t>
            </w:r>
          </w:p>
          <w:p w:rsidR="00295953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να προσδιοριστούν οι παράγοντες που καταδεικνύουν την ανάγκη για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διαρθρωτικές προσαρμογές και/ή αλλαγές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για την ενίσχυση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των μονάδων</w:t>
            </w: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 xml:space="preserve"> υγείας </w:t>
            </w:r>
          </w:p>
          <w:p w:rsidR="00444297" w:rsidRPr="00295953" w:rsidRDefault="00295953" w:rsidP="00295953">
            <w:pPr>
              <w:pStyle w:val="a8"/>
              <w:numPr>
                <w:ilvl w:val="0"/>
                <w:numId w:val="16"/>
              </w:num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95953">
              <w:rPr>
                <w:rFonts w:ascii="Verdana" w:hAnsi="Verdana"/>
                <w:color w:val="000000"/>
                <w:sz w:val="16"/>
                <w:szCs w:val="16"/>
              </w:rPr>
              <w:t>βελτίωση της αποδοτικότητας, της ανθεκτικότητας και της βιωσιμότητας των συστημάτων υγείας, διασφαλίζοντας παράλληλα ισότιμη πρόσβαση σε ποιοτικές υπηρεσίες.</w:t>
            </w:r>
            <w:r w:rsidR="0031527E" w:rsidRPr="00295953">
              <w:rPr>
                <w:rFonts w:ascii="Verdana" w:hAnsi="Verdana"/>
                <w:color w:val="000000"/>
              </w:rPr>
              <w:br/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:rsidR="00444297" w:rsidRPr="00950E7E" w:rsidRDefault="006F3FDD" w:rsidP="000B2169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Αφορά τις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σύγχρονες μεθόδους και εφαρμογές </w:t>
            </w:r>
            <w:r w:rsidR="00950E7E" w:rsidRPr="00950E7E">
              <w:rPr>
                <w:rFonts w:ascii="Verdana" w:hAnsi="Verdana"/>
                <w:sz w:val="16"/>
                <w:szCs w:val="16"/>
              </w:rPr>
              <w:t>Συστημάτων Διοίκησης Ολικής Ποιότητας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(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Total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Quality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525D7">
              <w:rPr>
                <w:rFonts w:ascii="Verdana" w:hAnsi="Verdana"/>
                <w:sz w:val="16"/>
                <w:szCs w:val="16"/>
                <w:lang w:val="en-GB"/>
              </w:rPr>
              <w:t>Management</w:t>
            </w:r>
            <w:r w:rsidR="002525D7">
              <w:rPr>
                <w:rFonts w:ascii="Verdana" w:hAnsi="Verdana"/>
                <w:sz w:val="16"/>
                <w:szCs w:val="16"/>
              </w:rPr>
              <w:t xml:space="preserve"> - </w:t>
            </w:r>
            <w:r w:rsidR="002525D7" w:rsidRPr="00FF2837">
              <w:rPr>
                <w:rFonts w:ascii="Verdana" w:hAnsi="Verdana"/>
                <w:sz w:val="16"/>
                <w:szCs w:val="16"/>
                <w:lang w:val="en-GB"/>
              </w:rPr>
              <w:t>TQM</w:t>
            </w:r>
            <w:r w:rsidR="002525D7" w:rsidRPr="002525D7">
              <w:rPr>
                <w:rFonts w:ascii="Verdana" w:hAnsi="Verdana"/>
                <w:sz w:val="16"/>
                <w:szCs w:val="16"/>
              </w:rPr>
              <w:t>)</w:t>
            </w:r>
            <w:r w:rsidR="00950E7E" w:rsidRPr="00950E7E">
              <w:rPr>
                <w:rFonts w:ascii="Verdana" w:hAnsi="Verdana"/>
                <w:color w:val="000000"/>
                <w:sz w:val="16"/>
                <w:szCs w:val="16"/>
              </w:rPr>
              <w:t xml:space="preserve"> σε μονάδες υγείας Δημοσίου ή ιδιωτικού τομέα (π.χ. πολυιατρεία, διαγνωστικά κέντρα, νοσοκομεία, ιατρικά κέντρα, θεραπευτήρια,), με απώτερο στόχο την συνεχή βελτίωση της ποιότητας των υπηρεσιών υγείας για τους πολίτες</w:t>
            </w:r>
            <w:r w:rsidR="00950E7E" w:rsidRPr="00950E7E">
              <w:rPr>
                <w:rFonts w:ascii="Verdana" w:hAnsi="Verdana"/>
                <w:color w:val="000000"/>
              </w:rPr>
              <w:t xml:space="preserve">.  </w:t>
            </w: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Ανάλυση δεδομένων και ερμηνεία αποτελεσμάτων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950E7E"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 w:rsidRPr="00950E7E">
              <w:rPr>
                <w:rFonts w:ascii="Verdana" w:hAnsi="Verdana" w:cs="Verdana"/>
                <w:sz w:val="16"/>
                <w:szCs w:val="16"/>
              </w:rPr>
              <w:t>Εκτέλεση συναφούς με το θέμα ερευνητικής δραστηριότητας</w:t>
            </w:r>
          </w:p>
          <w:p w:rsidR="00444297" w:rsidRPr="00950E7E" w:rsidRDefault="00444297" w:rsidP="00FD6EE2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44297" w:rsidRPr="00950E7E" w:rsidTr="00FD6EE2">
        <w:tc>
          <w:tcPr>
            <w:tcW w:w="8522" w:type="dxa"/>
            <w:gridSpan w:val="2"/>
          </w:tcPr>
          <w:p w:rsidR="00444297" w:rsidRPr="00950E7E" w:rsidRDefault="00444297" w:rsidP="00FD6EE2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:rsidR="00D45ED0" w:rsidRPr="00950E7E" w:rsidRDefault="00D45ED0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Οργάνωση και Διοίκηση Συστημάτων Υγείας</w:t>
            </w:r>
          </w:p>
          <w:p w:rsidR="00846FFE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 xml:space="preserve">Πιθανότητες και Στοιχεία Στατιστικής </w:t>
            </w:r>
          </w:p>
          <w:p w:rsidR="00846FFE" w:rsidRPr="003A7593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 Βιοϊατρική Τεχνολογία</w:t>
            </w:r>
          </w:p>
          <w:p w:rsidR="00444297" w:rsidRPr="00950E7E" w:rsidRDefault="00846FFE" w:rsidP="000B2169">
            <w:pPr>
              <w:spacing w:line="276" w:lineRule="auto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950E7E">
              <w:rPr>
                <w:rFonts w:ascii="Verdana" w:hAnsi="Verdana" w:cs="Verdana"/>
                <w:bCs/>
                <w:sz w:val="16"/>
                <w:szCs w:val="16"/>
              </w:rPr>
              <w:t>Εισαγωγή στην Πληροφορική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AC6BFC" w:rsidTr="00FD6EE2">
        <w:trPr>
          <w:trHeight w:val="399"/>
        </w:trPr>
        <w:tc>
          <w:tcPr>
            <w:tcW w:w="8522" w:type="dxa"/>
          </w:tcPr>
          <w:p w:rsidR="00444297" w:rsidRPr="00AC6BFC" w:rsidRDefault="00444297" w:rsidP="00AC6BFC">
            <w:pPr>
              <w:spacing w:line="276" w:lineRule="auto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444297" w:rsidRPr="00AC6BFC" w:rsidRDefault="00AC6BFC" w:rsidP="00E36BE8">
            <w:pPr>
              <w:spacing w:line="276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Καταγραφή του τρόπου λειτουργίας  της </w:t>
            </w:r>
            <w:r w:rsidR="00102755">
              <w:rPr>
                <w:rFonts w:ascii="Verdana" w:hAnsi="Verdana"/>
                <w:color w:val="000000"/>
                <w:sz w:val="16"/>
                <w:szCs w:val="16"/>
              </w:rPr>
              <w:t>παρούσας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κατάστασης της μονάδας υγείας που μελετάμε, εφαρμογή &amp; ανάλυση των συγχρόνων μεθόδων και εργαλείων </w:t>
            </w:r>
            <w:r w:rsidRPr="00AC6BFC">
              <w:rPr>
                <w:rFonts w:ascii="Verdana" w:hAnsi="Verdana"/>
                <w:sz w:val="16"/>
                <w:szCs w:val="16"/>
              </w:rPr>
              <w:t xml:space="preserve">Διοίκησης Ολικής Ποιότητας. </w:t>
            </w:r>
            <w:r w:rsidRPr="00AC6BF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444297" w:rsidRPr="009908DF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</w:p>
    <w:p w:rsidR="00444297" w:rsidRDefault="00444297" w:rsidP="00444297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712FEC" w:rsidTr="00FD6EE2">
        <w:tc>
          <w:tcPr>
            <w:tcW w:w="8522" w:type="dxa"/>
          </w:tcPr>
          <w:p w:rsidR="00444297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:rsidR="00444297" w:rsidRDefault="00102755" w:rsidP="005A43E8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Τα αποτελέσματα της ανάλυσης θα μας καθοδηγήσουν σε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5A43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σημαντική </w:t>
            </w:r>
            <w:r w:rsidR="00707DE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βελτίωση του τρόπου λειτουργίας και της παροχής υπηρεσιών της υπό μελέτης μονάδας υγείας, με προσδοκώμενο αποτέλεσμα την καλύτερη παροχή υπηρεσιών υγείας για τους πολίτες.    </w:t>
            </w:r>
          </w:p>
          <w:p w:rsidR="00444297" w:rsidRPr="00156E71" w:rsidRDefault="00444297" w:rsidP="00FD6EE2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:rsidR="00444297" w:rsidRDefault="00444297" w:rsidP="00444297"/>
    <w:p w:rsidR="00444297" w:rsidRPr="000117E2" w:rsidRDefault="00444297" w:rsidP="00444297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444297" w:rsidRPr="00FF2837" w:rsidTr="00FD6EE2">
        <w:tc>
          <w:tcPr>
            <w:tcW w:w="8522" w:type="dxa"/>
          </w:tcPr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4303BB" w:rsidRPr="00FF2837" w:rsidRDefault="004303BB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Τσαρούχας Παναγιώτης, Ντέλιου Κλεοπάτρα, Κοεμτζή Μαρία  (2023), «Διαχείριση λειτουργιών: Συστήματα και πρακτικές στην παραγωγή προϊόντων – υπηρεσιών»,  Εκδόσεις Τσότρα,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9786182170373, Εύδοξο: </w:t>
            </w:r>
            <w:r w:rsidRPr="00FF2837">
              <w:rPr>
                <w:rFonts w:ascii="Verdana" w:hAnsi="Verdana"/>
                <w:sz w:val="16"/>
                <w:szCs w:val="16"/>
              </w:rPr>
              <w:t>122090269.</w:t>
            </w:r>
          </w:p>
          <w:p w:rsidR="006A5DA7" w:rsidRPr="00FF2837" w:rsidRDefault="006A5DA7" w:rsidP="004303BB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6A5DA7" w:rsidRPr="003A7593" w:rsidRDefault="006A5DA7" w:rsidP="006A5DA7">
            <w:pPr>
              <w:pStyle w:val="a"/>
              <w:numPr>
                <w:ilvl w:val="0"/>
                <w:numId w:val="0"/>
              </w:numPr>
              <w:ind w:left="454" w:hanging="454"/>
              <w:jc w:val="both"/>
              <w:rPr>
                <w:rFonts w:ascii="Verdana" w:eastAsia="Arial Unicode MS" w:hAnsi="Verdana"/>
                <w:sz w:val="16"/>
                <w:szCs w:val="16"/>
                <w:lang w:eastAsia="el-GR"/>
              </w:rPr>
            </w:pPr>
            <w:r w:rsidRPr="00FF2837">
              <w:rPr>
                <w:rFonts w:ascii="Verdana" w:hAnsi="Verdana"/>
                <w:sz w:val="16"/>
                <w:szCs w:val="16"/>
              </w:rPr>
              <w:t xml:space="preserve">Ψωμάς Ευάγγελος, Τσαρούχας Παναγιώτης, Ντέλιου Κλεοπάτρα (2023), «Διοίκηση Ολικής Ποιότητας: Ο δρόμος προς την επιχειρησιακή αριστεία», Εκδόσεις Δισίγμα, 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ISBN: 9786182021668, Εύδοξο: </w:t>
            </w:r>
            <w:r w:rsidRPr="00FF2837">
              <w:rPr>
                <w:rFonts w:ascii="Verdana" w:eastAsia="Arial Unicode MS" w:hAnsi="Verdana"/>
                <w:bCs/>
                <w:sz w:val="16"/>
                <w:szCs w:val="16"/>
                <w:lang w:eastAsia="el-GR"/>
              </w:rPr>
              <w:t>122092518</w:t>
            </w:r>
            <w:r w:rsidRPr="00FF2837">
              <w:rPr>
                <w:rFonts w:ascii="Verdana" w:eastAsia="Arial Unicode MS" w:hAnsi="Verdana"/>
                <w:sz w:val="16"/>
                <w:szCs w:val="16"/>
                <w:lang w:eastAsia="el-GR"/>
              </w:rPr>
              <w:t xml:space="preserve">. </w:t>
            </w:r>
          </w:p>
          <w:p w:rsidR="001F7C6F" w:rsidRPr="003A7593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Ansari, M.S.A. (2022), “TQM framework for healthcare sectors: barriers to implementation”, Quality</w:t>
            </w:r>
          </w:p>
          <w:p w:rsidR="001F7C6F" w:rsidRPr="001F7C6F" w:rsidRDefault="001F7C6F" w:rsidP="001F7C6F">
            <w:pPr>
              <w:pStyle w:val="a"/>
              <w:numPr>
                <w:ilvl w:val="0"/>
                <w:numId w:val="0"/>
              </w:numPr>
              <w:ind w:left="454" w:hanging="28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/>
                <w:sz w:val="16"/>
                <w:szCs w:val="16"/>
                <w:lang w:val="en-US"/>
              </w:rPr>
              <w:t>Innovation Pros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perity, Vol. 26 No. 1, pp. 1-23.</w:t>
            </w:r>
          </w:p>
          <w:p w:rsidR="004303BB" w:rsidRPr="001F7C6F" w:rsidRDefault="004303BB" w:rsidP="004303BB">
            <w:pPr>
              <w:tabs>
                <w:tab w:val="num" w:pos="426"/>
              </w:tabs>
              <w:jc w:val="both"/>
              <w:rPr>
                <w:rFonts w:ascii="Verdana" w:eastAsia="Calibri" w:hAnsi="Verdana"/>
                <w:sz w:val="16"/>
                <w:szCs w:val="16"/>
                <w:lang w:val="en-US"/>
              </w:rPr>
            </w:pPr>
          </w:p>
          <w:p w:rsidR="004303BB" w:rsidRPr="00FF2837" w:rsidRDefault="004303BB" w:rsidP="00FF2837">
            <w:pPr>
              <w:tabs>
                <w:tab w:val="num" w:pos="426"/>
              </w:tabs>
              <w:ind w:left="426" w:hanging="426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>Bakalopoulos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 xml:space="preserve">, </w:t>
            </w:r>
            <w:r w:rsidRPr="00FF2837">
              <w:rPr>
                <w:rFonts w:ascii="Verdana" w:eastAsia="Calibri" w:hAnsi="Verdana"/>
                <w:sz w:val="16"/>
                <w:szCs w:val="16"/>
              </w:rPr>
              <w:t>Κ</w:t>
            </w:r>
            <w:r w:rsidRPr="00FF2837">
              <w:rPr>
                <w:rFonts w:ascii="Verdana" w:eastAsia="Calibri" w:hAnsi="Verdana"/>
                <w:sz w:val="16"/>
                <w:szCs w:val="16"/>
                <w:lang w:val="en-US"/>
              </w:rPr>
              <w:t>., &amp;</w:t>
            </w:r>
            <w:r w:rsidRPr="00FF2837">
              <w:rPr>
                <w:rFonts w:ascii="Verdana" w:eastAsia="Calibri" w:hAnsi="Verdana"/>
                <w:sz w:val="16"/>
                <w:szCs w:val="16"/>
                <w:lang w:val="en-GB"/>
              </w:rPr>
              <w:t xml:space="preserve"> Tsarouhas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, P. (2018),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“Evaluation of service satisfaction in the microbiology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lastRenderedPageBreak/>
              <w:t>laboratory of the public hospital, according to the principles of Total Quality Management (TQM): Case study”,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US"/>
              </w:rPr>
              <w:t>4</w:t>
            </w:r>
            <w:r w:rsidRPr="00FF2837">
              <w:rPr>
                <w:rFonts w:ascii="Verdana" w:hAnsi="Verdana"/>
                <w:i/>
                <w:sz w:val="16"/>
                <w:szCs w:val="16"/>
                <w:vertAlign w:val="superscript"/>
                <w:lang w:val="en-GB"/>
              </w:rPr>
              <w:t>nd</w:t>
            </w:r>
            <w:r w:rsidRPr="00FF2837"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 International Conference on Supply Chain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, Katerini, Greece,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14 </w:t>
            </w:r>
            <w:r w:rsidRPr="00FF2837">
              <w:rPr>
                <w:rFonts w:ascii="Verdana" w:hAnsi="Verdana"/>
                <w:sz w:val="16"/>
                <w:szCs w:val="16"/>
                <w:lang w:val="en-GB"/>
              </w:rPr>
              <w:t xml:space="preserve">&amp;15 </w:t>
            </w:r>
            <w:r w:rsidRPr="00FF2837">
              <w:rPr>
                <w:rFonts w:ascii="Verdana" w:hAnsi="Verdana"/>
                <w:sz w:val="16"/>
                <w:szCs w:val="16"/>
                <w:lang w:val="en-US"/>
              </w:rPr>
              <w:t xml:space="preserve">September. </w:t>
            </w:r>
          </w:p>
          <w:p w:rsidR="00444297" w:rsidRPr="00FF2837" w:rsidRDefault="00444297" w:rsidP="00FD6EE2">
            <w:pPr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Default="001F7C6F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Dagasan, G., Kitapci, H., &amp; Kilic, E. (2023). How TQM principles influence job performance in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1F7C6F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healthcare? The role of locus of control. Business and Economics Research Journal, 14(1), 73-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86.</w:t>
            </w:r>
          </w:p>
          <w:p w:rsidR="00BF7841" w:rsidRDefault="00BF7841" w:rsidP="001F7C6F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  <w:lang w:val="en-US"/>
              </w:rPr>
            </w:pPr>
          </w:p>
          <w:p w:rsidR="00444297" w:rsidRPr="00102755" w:rsidRDefault="00BF7841" w:rsidP="00102755">
            <w:pPr>
              <w:ind w:left="426" w:hanging="426"/>
              <w:jc w:val="both"/>
              <w:rPr>
                <w:rFonts w:ascii="Verdana" w:hAnsi="Verdana" w:cs="Verdana"/>
                <w:bCs/>
                <w:sz w:val="16"/>
                <w:szCs w:val="16"/>
              </w:rPr>
            </w:pP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Erkan, I., &amp; Mehmet, U. N. A. L. (2022). Total quality management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(TQM)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practices in health</w:t>
            </w:r>
            <w:r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 xml:space="preserve"> </w:t>
            </w:r>
            <w:r w:rsidRPr="00BF7841">
              <w:rPr>
                <w:rFonts w:ascii="Verdana" w:hAnsi="Verdana" w:cs="Verdana"/>
                <w:bCs/>
                <w:sz w:val="16"/>
                <w:szCs w:val="16"/>
                <w:lang w:val="en-US"/>
              </w:rPr>
              <w:t>services. Research Journal of Business and Management, 9(4), 197-205.</w:t>
            </w:r>
          </w:p>
        </w:tc>
      </w:tr>
    </w:tbl>
    <w:p w:rsidR="00444297" w:rsidRPr="004303BB" w:rsidRDefault="00444297" w:rsidP="00906A4F">
      <w:pPr>
        <w:rPr>
          <w:rFonts w:asciiTheme="minorHAnsi" w:hAnsiTheme="minorHAnsi"/>
          <w:sz w:val="28"/>
          <w:szCs w:val="28"/>
          <w:lang w:val="en-US"/>
        </w:rPr>
      </w:pPr>
    </w:p>
    <w:sectPr w:rsidR="00444297" w:rsidRPr="004303BB" w:rsidSect="00DF34FA">
      <w:head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A6F" w:rsidRDefault="009C7A6F" w:rsidP="00E36BE8">
      <w:r>
        <w:separator/>
      </w:r>
    </w:p>
  </w:endnote>
  <w:endnote w:type="continuationSeparator" w:id="1">
    <w:p w:rsidR="009C7A6F" w:rsidRDefault="009C7A6F" w:rsidP="00E3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A6F" w:rsidRDefault="009C7A6F" w:rsidP="00E36BE8">
      <w:r>
        <w:separator/>
      </w:r>
    </w:p>
  </w:footnote>
  <w:footnote w:type="continuationSeparator" w:id="1">
    <w:p w:rsidR="009C7A6F" w:rsidRDefault="009C7A6F" w:rsidP="00E36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BE8" w:rsidRDefault="00E36BE8">
    <w:pPr>
      <w:pStyle w:val="a9"/>
    </w:pPr>
  </w:p>
  <w:p w:rsidR="00E36BE8" w:rsidRDefault="00E36BE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>
    <w:nsid w:val="08DA48BB"/>
    <w:multiLevelType w:val="hybridMultilevel"/>
    <w:tmpl w:val="7E32B3A4"/>
    <w:lvl w:ilvl="0" w:tplc="37F66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A4D4C120">
      <w:start w:val="1"/>
      <w:numFmt w:val="decimal"/>
      <w:lvlText w:val="%2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2" w:tplc="1A687722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4429B5"/>
    <w:multiLevelType w:val="hybridMultilevel"/>
    <w:tmpl w:val="E630623A"/>
    <w:lvl w:ilvl="0" w:tplc="175C80C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20A2B9E"/>
    <w:multiLevelType w:val="hybridMultilevel"/>
    <w:tmpl w:val="0890EFB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92928"/>
    <w:multiLevelType w:val="hybridMultilevel"/>
    <w:tmpl w:val="21645880"/>
    <w:lvl w:ilvl="0" w:tplc="7026C4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B1C2D4A"/>
    <w:multiLevelType w:val="hybridMultilevel"/>
    <w:tmpl w:val="BFC435F0"/>
    <w:lvl w:ilvl="0" w:tplc="3552D4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578FE"/>
    <w:multiLevelType w:val="hybridMultilevel"/>
    <w:tmpl w:val="0B1E014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>
    <w:nsid w:val="70C623F6"/>
    <w:multiLevelType w:val="singleLevel"/>
    <w:tmpl w:val="059ED0B0"/>
    <w:lvl w:ilvl="0">
      <w:start w:val="1"/>
      <w:numFmt w:val="bullet"/>
      <w:pStyle w:val="a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5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11"/>
  </w:num>
  <w:num w:numId="8">
    <w:abstractNumId w:val="15"/>
  </w:num>
  <w:num w:numId="9">
    <w:abstractNumId w:val="12"/>
  </w:num>
  <w:num w:numId="10">
    <w:abstractNumId w:val="9"/>
  </w:num>
  <w:num w:numId="11">
    <w:abstractNumId w:val="14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284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A39A3"/>
    <w:rsid w:val="000117E2"/>
    <w:rsid w:val="00014D4F"/>
    <w:rsid w:val="00020A91"/>
    <w:rsid w:val="00047F2A"/>
    <w:rsid w:val="00055584"/>
    <w:rsid w:val="000615CD"/>
    <w:rsid w:val="00074BCD"/>
    <w:rsid w:val="00075436"/>
    <w:rsid w:val="00080A3A"/>
    <w:rsid w:val="000B2169"/>
    <w:rsid w:val="000B4DC0"/>
    <w:rsid w:val="000C62B8"/>
    <w:rsid w:val="000D0ADC"/>
    <w:rsid w:val="000F0D89"/>
    <w:rsid w:val="00102755"/>
    <w:rsid w:val="00107616"/>
    <w:rsid w:val="00117E3D"/>
    <w:rsid w:val="00155E8B"/>
    <w:rsid w:val="00156E71"/>
    <w:rsid w:val="0017377A"/>
    <w:rsid w:val="0018331B"/>
    <w:rsid w:val="001C57F8"/>
    <w:rsid w:val="001D29AC"/>
    <w:rsid w:val="001F0098"/>
    <w:rsid w:val="001F5BB9"/>
    <w:rsid w:val="001F7C6F"/>
    <w:rsid w:val="002115AA"/>
    <w:rsid w:val="002525D7"/>
    <w:rsid w:val="0025453B"/>
    <w:rsid w:val="002670C5"/>
    <w:rsid w:val="00295953"/>
    <w:rsid w:val="00296BB6"/>
    <w:rsid w:val="002A0E08"/>
    <w:rsid w:val="002A39A3"/>
    <w:rsid w:val="002A3A05"/>
    <w:rsid w:val="002B1785"/>
    <w:rsid w:val="002F0090"/>
    <w:rsid w:val="0031527E"/>
    <w:rsid w:val="003418BF"/>
    <w:rsid w:val="00360B17"/>
    <w:rsid w:val="00387919"/>
    <w:rsid w:val="00391CF7"/>
    <w:rsid w:val="003A7593"/>
    <w:rsid w:val="003C42C2"/>
    <w:rsid w:val="003D58E8"/>
    <w:rsid w:val="003F0D2E"/>
    <w:rsid w:val="003F28A3"/>
    <w:rsid w:val="0040702E"/>
    <w:rsid w:val="00417CB5"/>
    <w:rsid w:val="00420FAC"/>
    <w:rsid w:val="004303BB"/>
    <w:rsid w:val="00444297"/>
    <w:rsid w:val="00445DA9"/>
    <w:rsid w:val="004477A8"/>
    <w:rsid w:val="00474866"/>
    <w:rsid w:val="004775D4"/>
    <w:rsid w:val="004931C4"/>
    <w:rsid w:val="004A774C"/>
    <w:rsid w:val="004B64C8"/>
    <w:rsid w:val="004C6282"/>
    <w:rsid w:val="00506665"/>
    <w:rsid w:val="00533089"/>
    <w:rsid w:val="0054213F"/>
    <w:rsid w:val="00551D2D"/>
    <w:rsid w:val="00555DF1"/>
    <w:rsid w:val="00581E35"/>
    <w:rsid w:val="005922BE"/>
    <w:rsid w:val="005A43E8"/>
    <w:rsid w:val="005B4598"/>
    <w:rsid w:val="00667916"/>
    <w:rsid w:val="00673414"/>
    <w:rsid w:val="006923D8"/>
    <w:rsid w:val="006955E9"/>
    <w:rsid w:val="006A5DA7"/>
    <w:rsid w:val="006B404E"/>
    <w:rsid w:val="006C0B7B"/>
    <w:rsid w:val="006D630D"/>
    <w:rsid w:val="006D6F86"/>
    <w:rsid w:val="006F3FDD"/>
    <w:rsid w:val="00707DE8"/>
    <w:rsid w:val="00712FEC"/>
    <w:rsid w:val="00744E7E"/>
    <w:rsid w:val="0076340A"/>
    <w:rsid w:val="00763722"/>
    <w:rsid w:val="007B5010"/>
    <w:rsid w:val="007C7D0C"/>
    <w:rsid w:val="007F27EC"/>
    <w:rsid w:val="00804F72"/>
    <w:rsid w:val="008457A6"/>
    <w:rsid w:val="00846FFE"/>
    <w:rsid w:val="008524CE"/>
    <w:rsid w:val="008624F9"/>
    <w:rsid w:val="008819B0"/>
    <w:rsid w:val="008B1124"/>
    <w:rsid w:val="008D03C4"/>
    <w:rsid w:val="008D6603"/>
    <w:rsid w:val="00900D92"/>
    <w:rsid w:val="00901C29"/>
    <w:rsid w:val="009029DF"/>
    <w:rsid w:val="00906A4F"/>
    <w:rsid w:val="0091241C"/>
    <w:rsid w:val="009125AC"/>
    <w:rsid w:val="00913281"/>
    <w:rsid w:val="00937DD0"/>
    <w:rsid w:val="00944D25"/>
    <w:rsid w:val="00950E7E"/>
    <w:rsid w:val="009636D5"/>
    <w:rsid w:val="00967CBA"/>
    <w:rsid w:val="009908DF"/>
    <w:rsid w:val="00991FBF"/>
    <w:rsid w:val="009B416B"/>
    <w:rsid w:val="009C6B47"/>
    <w:rsid w:val="009C7A6F"/>
    <w:rsid w:val="00A07CDC"/>
    <w:rsid w:val="00A1462E"/>
    <w:rsid w:val="00A22708"/>
    <w:rsid w:val="00A249A2"/>
    <w:rsid w:val="00A61B4F"/>
    <w:rsid w:val="00A843AD"/>
    <w:rsid w:val="00AC0C2E"/>
    <w:rsid w:val="00AC6BFC"/>
    <w:rsid w:val="00AD2B3F"/>
    <w:rsid w:val="00AE264C"/>
    <w:rsid w:val="00B05790"/>
    <w:rsid w:val="00B14131"/>
    <w:rsid w:val="00B20DBB"/>
    <w:rsid w:val="00B47433"/>
    <w:rsid w:val="00B513FD"/>
    <w:rsid w:val="00B558F0"/>
    <w:rsid w:val="00B76756"/>
    <w:rsid w:val="00B84583"/>
    <w:rsid w:val="00B85E39"/>
    <w:rsid w:val="00BC4B98"/>
    <w:rsid w:val="00BC5D27"/>
    <w:rsid w:val="00BF3991"/>
    <w:rsid w:val="00BF5E9C"/>
    <w:rsid w:val="00BF7841"/>
    <w:rsid w:val="00C10A89"/>
    <w:rsid w:val="00C25C30"/>
    <w:rsid w:val="00C356C3"/>
    <w:rsid w:val="00C41267"/>
    <w:rsid w:val="00C45F29"/>
    <w:rsid w:val="00C5074D"/>
    <w:rsid w:val="00C64AD7"/>
    <w:rsid w:val="00C74337"/>
    <w:rsid w:val="00C779C5"/>
    <w:rsid w:val="00C87FB0"/>
    <w:rsid w:val="00CB2300"/>
    <w:rsid w:val="00CE4F20"/>
    <w:rsid w:val="00CF1E85"/>
    <w:rsid w:val="00CF5D55"/>
    <w:rsid w:val="00CF7F41"/>
    <w:rsid w:val="00D1433C"/>
    <w:rsid w:val="00D35945"/>
    <w:rsid w:val="00D45ED0"/>
    <w:rsid w:val="00D5314E"/>
    <w:rsid w:val="00D93891"/>
    <w:rsid w:val="00D93AED"/>
    <w:rsid w:val="00DA3438"/>
    <w:rsid w:val="00DE0A88"/>
    <w:rsid w:val="00DE0A8B"/>
    <w:rsid w:val="00DE3CF4"/>
    <w:rsid w:val="00DF34FA"/>
    <w:rsid w:val="00DF5D8E"/>
    <w:rsid w:val="00E130E6"/>
    <w:rsid w:val="00E36BE8"/>
    <w:rsid w:val="00E70F71"/>
    <w:rsid w:val="00E84C57"/>
    <w:rsid w:val="00E968B3"/>
    <w:rsid w:val="00EA2BE6"/>
    <w:rsid w:val="00EA763B"/>
    <w:rsid w:val="00EE6143"/>
    <w:rsid w:val="00EF2371"/>
    <w:rsid w:val="00EF5575"/>
    <w:rsid w:val="00F10E3A"/>
    <w:rsid w:val="00F33A2C"/>
    <w:rsid w:val="00F634EE"/>
    <w:rsid w:val="00F8137F"/>
    <w:rsid w:val="00FC2F6E"/>
    <w:rsid w:val="00FC4DCE"/>
    <w:rsid w:val="00FE4B5C"/>
    <w:rsid w:val="00FF2837"/>
    <w:rsid w:val="00FF3E3C"/>
    <w:rsid w:val="00FF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0E3A"/>
    <w:rPr>
      <w:sz w:val="24"/>
      <w:szCs w:val="24"/>
    </w:rPr>
  </w:style>
  <w:style w:type="paragraph" w:styleId="1">
    <w:name w:val="heading 1"/>
    <w:basedOn w:val="a0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12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0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1"/>
    <w:link w:val="a5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6">
    <w:name w:val="Balloon Text"/>
    <w:basedOn w:val="a0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6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1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7">
    <w:name w:val="Body Text"/>
    <w:basedOn w:val="a0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1"/>
    <w:link w:val="a7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1"/>
    <w:uiPriority w:val="99"/>
    <w:unhideWhenUsed/>
    <w:rsid w:val="00DF5D8E"/>
    <w:rPr>
      <w:color w:val="0000FF" w:themeColor="hyperlink"/>
      <w:u w:val="single"/>
    </w:rPr>
  </w:style>
  <w:style w:type="paragraph" w:styleId="a">
    <w:name w:val="List"/>
    <w:basedOn w:val="a0"/>
    <w:rsid w:val="004303BB"/>
    <w:pPr>
      <w:numPr>
        <w:numId w:val="11"/>
      </w:numPr>
    </w:pPr>
    <w:rPr>
      <w:szCs w:val="20"/>
      <w:lang w:eastAsia="en-US"/>
    </w:rPr>
  </w:style>
  <w:style w:type="paragraph" w:styleId="a8">
    <w:name w:val="List Paragraph"/>
    <w:basedOn w:val="a0"/>
    <w:uiPriority w:val="34"/>
    <w:qFormat/>
    <w:rsid w:val="00EA763B"/>
    <w:pPr>
      <w:ind w:left="720"/>
      <w:contextualSpacing/>
    </w:pPr>
  </w:style>
  <w:style w:type="character" w:customStyle="1" w:styleId="rynqvb">
    <w:name w:val="rynqvb"/>
    <w:basedOn w:val="a1"/>
    <w:rsid w:val="00B513FD"/>
  </w:style>
  <w:style w:type="paragraph" w:styleId="a9">
    <w:name w:val="header"/>
    <w:basedOn w:val="a0"/>
    <w:link w:val="Char2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1"/>
    <w:link w:val="a9"/>
    <w:uiPriority w:val="99"/>
    <w:semiHidden/>
    <w:rsid w:val="00E36BE8"/>
    <w:rPr>
      <w:sz w:val="24"/>
      <w:szCs w:val="24"/>
    </w:rPr>
  </w:style>
  <w:style w:type="paragraph" w:styleId="aa">
    <w:name w:val="footer"/>
    <w:basedOn w:val="a0"/>
    <w:link w:val="Char3"/>
    <w:uiPriority w:val="99"/>
    <w:semiHidden/>
    <w:unhideWhenUsed/>
    <w:rsid w:val="00E36BE8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1"/>
    <w:link w:val="aa"/>
    <w:uiPriority w:val="99"/>
    <w:semiHidden/>
    <w:rsid w:val="00E36B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tsarouhas@uth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tsarouhas@uth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tsarouhas@uth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4</Pages>
  <Words>1499</Words>
  <Characters>8097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Panos</cp:lastModifiedBy>
  <cp:revision>334</cp:revision>
  <dcterms:created xsi:type="dcterms:W3CDTF">2021-11-18T11:31:00Z</dcterms:created>
  <dcterms:modified xsi:type="dcterms:W3CDTF">2023-11-10T18:40:00Z</dcterms:modified>
</cp:coreProperties>
</file>